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98138" w14:textId="77777777" w:rsidR="00B51639" w:rsidRDefault="00B51639" w:rsidP="009F34EB">
      <w:pPr>
        <w:spacing w:after="0" w:line="240" w:lineRule="auto"/>
        <w:jc w:val="center"/>
        <w:rPr>
          <w:rFonts w:ascii="Times New Roman" w:hAnsi="Times New Roman" w:cs="Times New Roman"/>
          <w:b/>
          <w:bCs/>
          <w:sz w:val="24"/>
          <w:szCs w:val="24"/>
          <w:rtl/>
        </w:rPr>
      </w:pPr>
    </w:p>
    <w:p w14:paraId="77CF3747" w14:textId="77777777" w:rsidR="00B51639" w:rsidRDefault="00B51639" w:rsidP="009F34EB">
      <w:pPr>
        <w:spacing w:after="0" w:line="240" w:lineRule="auto"/>
        <w:jc w:val="center"/>
        <w:rPr>
          <w:rFonts w:ascii="Times New Roman" w:hAnsi="Times New Roman" w:cs="Times New Roman"/>
          <w:b/>
          <w:bCs/>
          <w:sz w:val="24"/>
          <w:szCs w:val="24"/>
          <w:rtl/>
        </w:rPr>
      </w:pPr>
    </w:p>
    <w:p w14:paraId="63889B66" w14:textId="77777777" w:rsidR="00B05C74" w:rsidRPr="001C20D2" w:rsidRDefault="00B05C74" w:rsidP="009F34EB">
      <w:pPr>
        <w:spacing w:after="0" w:line="240" w:lineRule="auto"/>
        <w:jc w:val="center"/>
        <w:rPr>
          <w:rFonts w:ascii="Times New Roman" w:hAnsi="Times New Roman" w:cs="Times New Roman"/>
          <w:b/>
          <w:bCs/>
          <w:sz w:val="24"/>
          <w:szCs w:val="24"/>
        </w:rPr>
      </w:pPr>
      <w:r w:rsidRPr="001C20D2">
        <w:rPr>
          <w:rFonts w:ascii="Times New Roman" w:hAnsi="Times New Roman" w:cs="Times New Roman"/>
          <w:b/>
          <w:bCs/>
          <w:sz w:val="24"/>
          <w:szCs w:val="24"/>
        </w:rPr>
        <w:t>Journal of Heroic Literature</w:t>
      </w:r>
    </w:p>
    <w:p w14:paraId="0ABE7498" w14:textId="77777777" w:rsidR="00B05C74" w:rsidRPr="0047130C" w:rsidRDefault="00816573" w:rsidP="009F34EB">
      <w:pPr>
        <w:spacing w:after="0" w:line="240" w:lineRule="auto"/>
        <w:jc w:val="center"/>
        <w:rPr>
          <w:rFonts w:ascii="Times New Roman" w:hAnsi="Times New Roman" w:cs="Times New Roman"/>
          <w:sz w:val="24"/>
          <w:szCs w:val="24"/>
          <w:rtl/>
        </w:rPr>
      </w:pPr>
      <w:r w:rsidRPr="0047130C">
        <w:rPr>
          <w:rFonts w:ascii="Times New Roman" w:hAnsi="Times New Roman" w:cs="Times New Roman"/>
          <w:sz w:val="24"/>
          <w:szCs w:val="24"/>
        </w:rPr>
        <w:t xml:space="preserve">Print </w:t>
      </w:r>
      <w:r w:rsidR="00B05C74" w:rsidRPr="0047130C">
        <w:rPr>
          <w:rFonts w:ascii="Times New Roman" w:hAnsi="Times New Roman" w:cs="Times New Roman"/>
          <w:sz w:val="24"/>
          <w:szCs w:val="24"/>
        </w:rPr>
        <w:t>ISSN</w:t>
      </w:r>
      <w:r w:rsidRPr="0047130C">
        <w:rPr>
          <w:rFonts w:ascii="Times New Roman" w:hAnsi="Times New Roman" w:cs="Times New Roman"/>
          <w:sz w:val="24"/>
          <w:szCs w:val="24"/>
        </w:rPr>
        <w:t>:</w:t>
      </w:r>
      <w:r w:rsidR="00B05C74" w:rsidRPr="0047130C">
        <w:rPr>
          <w:rFonts w:ascii="Times New Roman" w:hAnsi="Times New Roman" w:cs="Times New Roman"/>
          <w:sz w:val="24"/>
          <w:szCs w:val="24"/>
        </w:rPr>
        <w:t xml:space="preserve"> 2783-0675    </w:t>
      </w:r>
      <w:r w:rsidRPr="0047130C">
        <w:rPr>
          <w:rFonts w:ascii="Times New Roman" w:hAnsi="Times New Roman" w:cs="Times New Roman"/>
          <w:sz w:val="24"/>
          <w:szCs w:val="24"/>
        </w:rPr>
        <w:t>Online</w:t>
      </w:r>
      <w:r w:rsidR="00B05C74" w:rsidRPr="0047130C">
        <w:rPr>
          <w:rFonts w:ascii="Times New Roman" w:hAnsi="Times New Roman" w:cs="Times New Roman"/>
          <w:sz w:val="24"/>
          <w:szCs w:val="24"/>
        </w:rPr>
        <w:t xml:space="preserve"> ISSN</w:t>
      </w:r>
      <w:r w:rsidRPr="0047130C">
        <w:rPr>
          <w:rFonts w:ascii="Times New Roman" w:hAnsi="Times New Roman" w:cs="Times New Roman"/>
          <w:sz w:val="24"/>
          <w:szCs w:val="24"/>
        </w:rPr>
        <w:t>:</w:t>
      </w:r>
      <w:r w:rsidR="00B05C74" w:rsidRPr="0047130C">
        <w:rPr>
          <w:rFonts w:ascii="Times New Roman" w:hAnsi="Times New Roman" w:cs="Times New Roman"/>
          <w:sz w:val="24"/>
          <w:szCs w:val="24"/>
        </w:rPr>
        <w:t xml:space="preserve"> 2783-06</w:t>
      </w:r>
      <w:r w:rsidRPr="0047130C">
        <w:rPr>
          <w:rFonts w:ascii="Times New Roman" w:hAnsi="Times New Roman" w:cs="Times New Roman"/>
          <w:sz w:val="24"/>
          <w:szCs w:val="24"/>
        </w:rPr>
        <w:t>83</w:t>
      </w:r>
    </w:p>
    <w:p w14:paraId="478BAB35" w14:textId="77777777" w:rsidR="00B05C74" w:rsidRPr="0047130C" w:rsidRDefault="00B05C74" w:rsidP="009F34EB">
      <w:pPr>
        <w:spacing w:after="0" w:line="240" w:lineRule="auto"/>
        <w:jc w:val="center"/>
        <w:rPr>
          <w:rFonts w:ascii="Times New Roman" w:hAnsi="Times New Roman" w:cs="Times New Roman"/>
          <w:sz w:val="24"/>
          <w:szCs w:val="24"/>
        </w:rPr>
      </w:pPr>
      <w:r w:rsidRPr="0047130C">
        <w:rPr>
          <w:rFonts w:ascii="Times New Roman" w:hAnsi="Times New Roman" w:cs="Times New Roman"/>
          <w:sz w:val="24"/>
          <w:szCs w:val="24"/>
        </w:rPr>
        <w:t>https://heroic.lu.ac.ir</w:t>
      </w:r>
    </w:p>
    <w:p w14:paraId="5433EEBD" w14:textId="77777777" w:rsidR="006E4D2E" w:rsidRPr="00B33E18" w:rsidRDefault="006E4D2E" w:rsidP="002C3B11">
      <w:pPr>
        <w:spacing w:after="0" w:line="240" w:lineRule="auto"/>
        <w:jc w:val="center"/>
        <w:rPr>
          <w:rFonts w:ascii="Times New Roman" w:hAnsi="Times New Roman" w:cs="Times New Roman"/>
          <w:sz w:val="24"/>
          <w:szCs w:val="24"/>
        </w:rPr>
      </w:pPr>
      <w:r w:rsidRPr="00B33E18">
        <w:rPr>
          <w:rFonts w:ascii="Times New Roman" w:hAnsi="Times New Roman" w:cs="Times New Roman"/>
          <w:sz w:val="24"/>
          <w:szCs w:val="24"/>
        </w:rPr>
        <w:t xml:space="preserve">Vol. </w:t>
      </w:r>
      <w:r w:rsidR="002C3B11">
        <w:rPr>
          <w:rFonts w:ascii="Times New Roman" w:hAnsi="Times New Roman" w:cs="Times New Roman"/>
          <w:sz w:val="24"/>
          <w:szCs w:val="24"/>
        </w:rPr>
        <w:t>3</w:t>
      </w:r>
      <w:r w:rsidRPr="00B33E18">
        <w:rPr>
          <w:rFonts w:ascii="Times New Roman" w:hAnsi="Times New Roman" w:cs="Times New Roman"/>
          <w:sz w:val="24"/>
          <w:szCs w:val="24"/>
        </w:rPr>
        <w:t xml:space="preserve">, No. </w:t>
      </w:r>
      <w:r w:rsidR="00821713">
        <w:rPr>
          <w:rFonts w:ascii="Times New Roman" w:hAnsi="Times New Roman" w:cs="Times New Roman"/>
          <w:sz w:val="24"/>
          <w:szCs w:val="24"/>
        </w:rPr>
        <w:t xml:space="preserve">1, Issue: </w:t>
      </w:r>
      <w:r w:rsidR="002C3B11">
        <w:rPr>
          <w:rFonts w:ascii="Times New Roman" w:hAnsi="Times New Roman" w:cs="Times New Roman"/>
          <w:sz w:val="24"/>
          <w:szCs w:val="24"/>
        </w:rPr>
        <w:t>4</w:t>
      </w:r>
      <w:r w:rsidRPr="00B33E18">
        <w:rPr>
          <w:rFonts w:ascii="Times New Roman" w:hAnsi="Times New Roman" w:cs="Times New Roman"/>
          <w:sz w:val="24"/>
          <w:szCs w:val="24"/>
        </w:rPr>
        <w:t>, Spring &amp; Summer 202</w:t>
      </w:r>
      <w:r w:rsidR="002C3B11">
        <w:rPr>
          <w:rFonts w:ascii="Times New Roman" w:hAnsi="Times New Roman" w:cs="Times New Roman"/>
          <w:sz w:val="24"/>
          <w:szCs w:val="24"/>
        </w:rPr>
        <w:t>5</w:t>
      </w:r>
    </w:p>
    <w:p w14:paraId="675AA45F" w14:textId="77777777" w:rsidR="006D38B3" w:rsidRPr="0047130C" w:rsidRDefault="006D38B3" w:rsidP="009F34EB">
      <w:pPr>
        <w:spacing w:after="0" w:line="240" w:lineRule="auto"/>
        <w:jc w:val="center"/>
        <w:rPr>
          <w:rFonts w:ascii="Times New Roman" w:hAnsi="Times New Roman" w:cs="Times New Roman"/>
        </w:rPr>
      </w:pPr>
    </w:p>
    <w:p w14:paraId="1B60B6F1" w14:textId="77777777" w:rsidR="001C20D2" w:rsidRPr="003E1EEB" w:rsidRDefault="001C20D2" w:rsidP="009F34EB">
      <w:pPr>
        <w:spacing w:after="0" w:line="240" w:lineRule="auto"/>
        <w:jc w:val="center"/>
        <w:rPr>
          <w:rFonts w:ascii="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C4651B" w:rsidRPr="00C4651B" w14:paraId="46B967DF" w14:textId="77777777" w:rsidTr="0047130C">
        <w:tc>
          <w:tcPr>
            <w:tcW w:w="8838" w:type="dxa"/>
          </w:tcPr>
          <w:p w14:paraId="6856FAA3" w14:textId="0AC062AC" w:rsidR="0047130C" w:rsidRPr="00C4651B" w:rsidRDefault="008601C2" w:rsidP="00DD143D">
            <w:pPr>
              <w:jc w:val="center"/>
              <w:rPr>
                <w:rFonts w:asciiTheme="majorBidi" w:hAnsiTheme="majorBidi" w:cstheme="majorBidi"/>
                <w:sz w:val="24"/>
                <w:szCs w:val="24"/>
              </w:rPr>
            </w:pPr>
            <w:hyperlink r:id="rId6" w:history="1">
              <w:r w:rsidRPr="00407FE2">
                <w:rPr>
                  <w:rStyle w:val="Hyperlink"/>
                  <w:rFonts w:asciiTheme="majorBidi" w:hAnsiTheme="majorBidi" w:cstheme="majorBidi"/>
                  <w:b/>
                  <w:bCs/>
                  <w:color w:val="auto"/>
                  <w:sz w:val="24"/>
                  <w:szCs w:val="24"/>
                  <w:u w:val="none"/>
                </w:rPr>
                <w:t xml:space="preserve">Investigating the Ideological Connection Between Royal Splendor and Heroic Splendor in </w:t>
              </w:r>
              <w:proofErr w:type="spellStart"/>
              <w:r w:rsidRPr="00407FE2">
                <w:rPr>
                  <w:rStyle w:val="Hyperlink"/>
                  <w:rFonts w:asciiTheme="majorBidi" w:hAnsiTheme="majorBidi" w:cstheme="majorBidi"/>
                  <w:b/>
                  <w:bCs/>
                  <w:color w:val="auto"/>
                  <w:sz w:val="24"/>
                  <w:szCs w:val="24"/>
                  <w:u w:val="none"/>
                </w:rPr>
                <w:t>Shahname</w:t>
              </w:r>
              <w:proofErr w:type="spellEnd"/>
              <w:r w:rsidRPr="00407FE2">
                <w:rPr>
                  <w:rStyle w:val="Hyperlink"/>
                  <w:rFonts w:asciiTheme="majorBidi" w:hAnsiTheme="majorBidi" w:cstheme="majorBidi"/>
                  <w:b/>
                  <w:bCs/>
                  <w:color w:val="auto"/>
                  <w:sz w:val="24"/>
                  <w:szCs w:val="24"/>
                  <w:u w:val="none"/>
                </w:rPr>
                <w:t xml:space="preserve"> of Ferdowsi</w:t>
              </w:r>
            </w:hyperlink>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9"/>
              <w:gridCol w:w="2913"/>
            </w:tblGrid>
            <w:tr w:rsidR="00C4651B" w:rsidRPr="00D14151" w14:paraId="2096EE2B" w14:textId="77777777" w:rsidTr="00A601E3">
              <w:trPr>
                <w:jc w:val="center"/>
              </w:trPr>
              <w:tc>
                <w:tcPr>
                  <w:tcW w:w="5699" w:type="dxa"/>
                </w:tcPr>
                <w:p w14:paraId="6BDA3D2B" w14:textId="26776DF9" w:rsidR="0047130C" w:rsidRPr="00D14151" w:rsidRDefault="006B20C0" w:rsidP="00A601E3">
                  <w:pPr>
                    <w:jc w:val="center"/>
                    <w:rPr>
                      <w:rFonts w:asciiTheme="majorBidi" w:hAnsiTheme="majorBidi" w:cstheme="majorBidi"/>
                      <w:sz w:val="20"/>
                      <w:szCs w:val="20"/>
                      <w:vertAlign w:val="superscript"/>
                    </w:rPr>
                  </w:pPr>
                  <w:proofErr w:type="spellStart"/>
                  <w:r w:rsidRPr="00D14151">
                    <w:rPr>
                      <w:rFonts w:asciiTheme="majorBidi" w:eastAsia="Calibri" w:hAnsiTheme="majorBidi" w:cstheme="majorBidi"/>
                      <w:sz w:val="20"/>
                      <w:szCs w:val="20"/>
                    </w:rPr>
                    <w:t>Mohaddese</w:t>
                  </w:r>
                  <w:proofErr w:type="spellEnd"/>
                  <w:r w:rsidRPr="00D14151">
                    <w:rPr>
                      <w:rFonts w:asciiTheme="majorBidi" w:eastAsia="Calibri" w:hAnsiTheme="majorBidi" w:cstheme="majorBidi"/>
                      <w:sz w:val="20"/>
                      <w:szCs w:val="20"/>
                    </w:rPr>
                    <w:t xml:space="preserve"> </w:t>
                  </w:r>
                  <w:proofErr w:type="spellStart"/>
                  <w:r w:rsidRPr="00D14151">
                    <w:rPr>
                      <w:rFonts w:asciiTheme="majorBidi" w:eastAsia="Calibri" w:hAnsiTheme="majorBidi" w:cstheme="majorBidi"/>
                      <w:sz w:val="20"/>
                      <w:szCs w:val="20"/>
                    </w:rPr>
                    <w:t>al-sadat</w:t>
                  </w:r>
                  <w:proofErr w:type="spellEnd"/>
                  <w:r w:rsidRPr="00D14151">
                    <w:rPr>
                      <w:rFonts w:asciiTheme="majorBidi" w:eastAsia="Calibri" w:hAnsiTheme="majorBidi" w:cstheme="majorBidi"/>
                      <w:sz w:val="20"/>
                      <w:szCs w:val="20"/>
                    </w:rPr>
                    <w:t xml:space="preserve"> Rezaie Kalatemirhasan</w:t>
                  </w:r>
                  <w:r w:rsidR="0047130C" w:rsidRPr="00D14151">
                    <w:rPr>
                      <w:rFonts w:asciiTheme="majorBidi" w:hAnsiTheme="majorBidi" w:cstheme="majorBidi"/>
                      <w:sz w:val="20"/>
                      <w:szCs w:val="20"/>
                      <w:vertAlign w:val="superscript"/>
                      <w:lang w:bidi="fa-IR"/>
                    </w:rPr>
                    <w:t>1</w:t>
                  </w:r>
                </w:p>
              </w:tc>
              <w:tc>
                <w:tcPr>
                  <w:tcW w:w="2913" w:type="dxa"/>
                </w:tcPr>
                <w:p w14:paraId="2E69816D" w14:textId="7323AE79" w:rsidR="0047130C" w:rsidRPr="00D14151" w:rsidRDefault="00BA37EB" w:rsidP="00A601E3">
                  <w:pPr>
                    <w:jc w:val="center"/>
                    <w:rPr>
                      <w:rFonts w:asciiTheme="majorBidi" w:hAnsiTheme="majorBidi" w:cstheme="majorBidi"/>
                      <w:sz w:val="20"/>
                      <w:szCs w:val="20"/>
                      <w:vertAlign w:val="superscript"/>
                    </w:rPr>
                  </w:pPr>
                  <w:r w:rsidRPr="00D14151">
                    <w:rPr>
                      <w:rFonts w:asciiTheme="majorBidi" w:eastAsia="Calibri" w:hAnsiTheme="majorBidi" w:cstheme="majorBidi"/>
                      <w:sz w:val="20"/>
                      <w:szCs w:val="20"/>
                    </w:rPr>
                    <w:t xml:space="preserve">Amir </w:t>
                  </w:r>
                  <w:proofErr w:type="spellStart"/>
                  <w:r w:rsidRPr="00D14151">
                    <w:rPr>
                      <w:rFonts w:asciiTheme="majorBidi" w:eastAsia="Calibri" w:hAnsiTheme="majorBidi" w:cstheme="majorBidi"/>
                      <w:sz w:val="20"/>
                      <w:szCs w:val="20"/>
                    </w:rPr>
                    <w:t>Elhami</w:t>
                  </w:r>
                  <w:proofErr w:type="spellEnd"/>
                  <w:r w:rsidRPr="00D14151">
                    <w:rPr>
                      <w:rFonts w:asciiTheme="majorBidi" w:hAnsiTheme="majorBidi" w:cstheme="majorBidi"/>
                      <w:sz w:val="20"/>
                      <w:szCs w:val="20"/>
                      <w:vertAlign w:val="superscript"/>
                      <w:lang w:bidi="fa-IR"/>
                    </w:rPr>
                    <w:t xml:space="preserve"> </w:t>
                  </w:r>
                  <w:r w:rsidR="0047130C" w:rsidRPr="00D14151">
                    <w:rPr>
                      <w:rFonts w:asciiTheme="majorBidi" w:hAnsiTheme="majorBidi" w:cstheme="majorBidi"/>
                      <w:sz w:val="20"/>
                      <w:szCs w:val="20"/>
                      <w:vertAlign w:val="superscript"/>
                      <w:lang w:bidi="fa-IR"/>
                    </w:rPr>
                    <w:t>2</w:t>
                  </w:r>
                </w:p>
              </w:tc>
            </w:tr>
          </w:tbl>
          <w:p w14:paraId="593BAA9B" w14:textId="7EFA72E2" w:rsidR="001C20D2" w:rsidRPr="00D14151" w:rsidRDefault="0047130C" w:rsidP="00896C1E">
            <w:pPr>
              <w:tabs>
                <w:tab w:val="left" w:pos="7389"/>
              </w:tabs>
              <w:jc w:val="center"/>
              <w:rPr>
                <w:rFonts w:asciiTheme="majorBidi" w:eastAsia="Calibri" w:hAnsiTheme="majorBidi" w:cstheme="majorBidi"/>
                <w:sz w:val="20"/>
                <w:szCs w:val="20"/>
              </w:rPr>
            </w:pPr>
            <w:r w:rsidRPr="00D14151">
              <w:rPr>
                <w:rFonts w:asciiTheme="majorBidi" w:hAnsiTheme="majorBidi" w:cstheme="majorBidi"/>
                <w:sz w:val="20"/>
                <w:szCs w:val="20"/>
              </w:rPr>
              <w:t xml:space="preserve">1- </w:t>
            </w:r>
            <w:r w:rsidR="00947BC2" w:rsidRPr="00D14151">
              <w:rPr>
                <w:rFonts w:asciiTheme="majorBidi" w:eastAsia="Calibri" w:hAnsiTheme="majorBidi" w:cstheme="majorBidi"/>
                <w:sz w:val="20"/>
                <w:szCs w:val="20"/>
              </w:rPr>
              <w:t>Master's degree in Persian Language and Literature, Ferdowsi University of Mashhad</w:t>
            </w:r>
            <w:r w:rsidR="008E0DFC" w:rsidRPr="00D14151">
              <w:rPr>
                <w:rFonts w:asciiTheme="majorBidi" w:eastAsia="Calibri" w:hAnsiTheme="majorBidi" w:cstheme="majorBidi"/>
                <w:sz w:val="20"/>
                <w:szCs w:val="20"/>
              </w:rPr>
              <w:t xml:space="preserve">. </w:t>
            </w:r>
            <w:r w:rsidR="00947BC2" w:rsidRPr="00D14151">
              <w:rPr>
                <w:rFonts w:asciiTheme="majorBidi" w:hAnsiTheme="majorBidi" w:cstheme="majorBidi"/>
                <w:sz w:val="20"/>
                <w:szCs w:val="20"/>
              </w:rPr>
              <w:t xml:space="preserve">(Corresponding Author) </w:t>
            </w:r>
            <w:r w:rsidR="008E0DFC" w:rsidRPr="00D14151">
              <w:rPr>
                <w:rFonts w:asciiTheme="majorBidi" w:eastAsia="Calibri" w:hAnsiTheme="majorBidi" w:cstheme="majorBidi"/>
                <w:sz w:val="20"/>
                <w:szCs w:val="20"/>
              </w:rPr>
              <w:t>Mds.rezaie@yahoo.com</w:t>
            </w:r>
          </w:p>
          <w:p w14:paraId="610CE4FB" w14:textId="7D922283" w:rsidR="00623415" w:rsidRPr="00C4651B" w:rsidRDefault="007E56D4" w:rsidP="00CA660A">
            <w:pPr>
              <w:jc w:val="center"/>
              <w:rPr>
                <w:rFonts w:asciiTheme="majorBidi" w:hAnsiTheme="majorBidi" w:cstheme="majorBidi"/>
                <w:b/>
                <w:bCs/>
                <w:sz w:val="20"/>
                <w:szCs w:val="20"/>
              </w:rPr>
            </w:pPr>
            <w:r w:rsidRPr="00D14151">
              <w:rPr>
                <w:rFonts w:asciiTheme="majorBidi" w:hAnsiTheme="majorBidi" w:cstheme="majorBidi"/>
                <w:sz w:val="20"/>
                <w:szCs w:val="20"/>
              </w:rPr>
              <w:t xml:space="preserve">2- </w:t>
            </w:r>
            <w:r w:rsidR="00D10003" w:rsidRPr="00D14151">
              <w:rPr>
                <w:rFonts w:asciiTheme="majorBidi" w:hAnsiTheme="majorBidi" w:cstheme="majorBidi"/>
                <w:sz w:val="20"/>
                <w:szCs w:val="20"/>
              </w:rPr>
              <w:t>PhD in Persian Language and Literature, Ferdowsi University of Mashhad, Member of the Persian Language and Literature Department, Khayyam University of Mashhad</w:t>
            </w:r>
          </w:p>
        </w:tc>
      </w:tr>
    </w:tbl>
    <w:p w14:paraId="51D2A50F" w14:textId="77777777" w:rsidR="001C20D2" w:rsidRPr="00712AF1" w:rsidRDefault="001C20D2" w:rsidP="000B7E9D">
      <w:pPr>
        <w:tabs>
          <w:tab w:val="left" w:pos="397"/>
          <w:tab w:val="left" w:pos="794"/>
          <w:tab w:val="left" w:pos="1191"/>
          <w:tab w:val="left" w:pos="1588"/>
          <w:tab w:val="left" w:pos="1985"/>
          <w:tab w:val="left" w:pos="2382"/>
          <w:tab w:val="left" w:pos="2779"/>
          <w:tab w:val="left" w:pos="3176"/>
          <w:tab w:val="left" w:pos="3573"/>
          <w:tab w:val="left" w:pos="3970"/>
          <w:tab w:val="left" w:pos="4367"/>
          <w:tab w:val="center" w:pos="4680"/>
          <w:tab w:val="left" w:pos="4764"/>
          <w:tab w:val="right" w:pos="9360"/>
        </w:tabs>
        <w:spacing w:after="0" w:line="240" w:lineRule="auto"/>
        <w:jc w:val="center"/>
        <w:rPr>
          <w:rFonts w:ascii="Times New Roman" w:hAnsi="Times New Roman" w:cs="Times New Roman"/>
          <w:b/>
          <w:bCs/>
          <w:sz w:val="2"/>
          <w:szCs w:val="2"/>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1"/>
        <w:gridCol w:w="6537"/>
      </w:tblGrid>
      <w:tr w:rsidR="000B7E9D" w:rsidRPr="001C20D2" w14:paraId="566DDDA9" w14:textId="77777777" w:rsidTr="00286DC8">
        <w:tc>
          <w:tcPr>
            <w:tcW w:w="2405" w:type="dxa"/>
            <w:shd w:val="clear" w:color="auto" w:fill="DEEAF6" w:themeFill="accent1" w:themeFillTint="33"/>
          </w:tcPr>
          <w:p w14:paraId="1913227E" w14:textId="77777777" w:rsidR="000B7E9D" w:rsidRPr="001C20D2" w:rsidRDefault="003A2015" w:rsidP="000B7E9D">
            <w:pPr>
              <w:tabs>
                <w:tab w:val="left" w:pos="397"/>
                <w:tab w:val="left" w:pos="794"/>
                <w:tab w:val="left" w:pos="1191"/>
                <w:tab w:val="left" w:pos="1588"/>
                <w:tab w:val="left" w:pos="1985"/>
                <w:tab w:val="left" w:pos="2382"/>
                <w:tab w:val="left" w:pos="2779"/>
                <w:tab w:val="left" w:pos="3176"/>
                <w:tab w:val="left" w:pos="3573"/>
                <w:tab w:val="left" w:pos="3970"/>
                <w:tab w:val="left" w:pos="4367"/>
                <w:tab w:val="center" w:pos="4680"/>
                <w:tab w:val="left" w:pos="4764"/>
                <w:tab w:val="right" w:pos="9360"/>
              </w:tabs>
              <w:rPr>
                <w:rFonts w:ascii="Times New Roman" w:hAnsi="Times New Roman" w:cs="Times New Roman"/>
                <w:b/>
                <w:bCs/>
                <w:sz w:val="24"/>
                <w:szCs w:val="24"/>
              </w:rPr>
            </w:pPr>
            <w:r w:rsidRPr="001C20D2">
              <w:rPr>
                <w:rFonts w:ascii="Times New Roman" w:hAnsi="Times New Roman" w:cs="Times New Roman"/>
                <w:b/>
                <w:bCs/>
                <w:sz w:val="24"/>
                <w:szCs w:val="24"/>
              </w:rPr>
              <w:t>Article Info</w:t>
            </w:r>
          </w:p>
        </w:tc>
        <w:tc>
          <w:tcPr>
            <w:tcW w:w="6945" w:type="dxa"/>
            <w:shd w:val="clear" w:color="auto" w:fill="DEEAF6" w:themeFill="accent1" w:themeFillTint="33"/>
          </w:tcPr>
          <w:p w14:paraId="0E1F00C9" w14:textId="77777777" w:rsidR="000B7E9D" w:rsidRPr="001C20D2" w:rsidRDefault="003A2015" w:rsidP="000B7E9D">
            <w:pPr>
              <w:tabs>
                <w:tab w:val="left" w:pos="397"/>
                <w:tab w:val="left" w:pos="794"/>
                <w:tab w:val="left" w:pos="1191"/>
                <w:tab w:val="left" w:pos="1588"/>
                <w:tab w:val="left" w:pos="1985"/>
                <w:tab w:val="left" w:pos="2382"/>
                <w:tab w:val="left" w:pos="2779"/>
                <w:tab w:val="left" w:pos="3176"/>
                <w:tab w:val="left" w:pos="3573"/>
                <w:tab w:val="left" w:pos="3970"/>
                <w:tab w:val="left" w:pos="4367"/>
                <w:tab w:val="center" w:pos="4680"/>
                <w:tab w:val="left" w:pos="4764"/>
                <w:tab w:val="right" w:pos="9360"/>
              </w:tabs>
              <w:rPr>
                <w:rFonts w:ascii="Times New Roman" w:hAnsi="Times New Roman" w:cs="Times New Roman"/>
                <w:b/>
                <w:bCs/>
                <w:sz w:val="24"/>
                <w:szCs w:val="24"/>
              </w:rPr>
            </w:pPr>
            <w:r w:rsidRPr="001C20D2">
              <w:rPr>
                <w:rFonts w:ascii="Times New Roman" w:hAnsi="Times New Roman" w:cs="Times New Roman"/>
                <w:b/>
                <w:bCs/>
                <w:sz w:val="24"/>
                <w:szCs w:val="24"/>
              </w:rPr>
              <w:t>Abstract</w:t>
            </w:r>
          </w:p>
        </w:tc>
      </w:tr>
    </w:tbl>
    <w:p w14:paraId="4FDD708A" w14:textId="77777777" w:rsidR="000B7E9D" w:rsidRPr="00F3370B" w:rsidRDefault="000B7E9D" w:rsidP="00F3370B">
      <w:pPr>
        <w:spacing w:after="0"/>
        <w:rPr>
          <w:rFonts w:ascii="Times New Roman" w:hAnsi="Times New Roman" w:cs="Times New Roman"/>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6513"/>
      </w:tblGrid>
      <w:tr w:rsidR="000B7E9D" w:rsidRPr="001C20D2" w14:paraId="32AB9B70" w14:textId="77777777" w:rsidTr="00286DC8">
        <w:tc>
          <w:tcPr>
            <w:tcW w:w="2405" w:type="dxa"/>
          </w:tcPr>
          <w:p w14:paraId="7D33374B" w14:textId="77777777" w:rsidR="000B7E9D" w:rsidRPr="007B365A" w:rsidRDefault="003A2015" w:rsidP="000B7E9D">
            <w:pPr>
              <w:rPr>
                <w:rFonts w:ascii="Times New Roman" w:hAnsi="Times New Roman" w:cs="Times New Roman"/>
                <w:b/>
                <w:bCs/>
                <w:sz w:val="24"/>
                <w:szCs w:val="24"/>
              </w:rPr>
            </w:pPr>
            <w:r w:rsidRPr="007B365A">
              <w:rPr>
                <w:rFonts w:ascii="Times New Roman" w:hAnsi="Times New Roman" w:cs="Times New Roman"/>
                <w:b/>
                <w:bCs/>
                <w:sz w:val="24"/>
                <w:szCs w:val="24"/>
              </w:rPr>
              <w:t xml:space="preserve">Article Type: </w:t>
            </w:r>
            <w:r w:rsidR="004E2D97" w:rsidRPr="004E2D97">
              <w:rPr>
                <w:rFonts w:ascii="Times New Roman" w:hAnsi="Times New Roman" w:cs="Times New Roman"/>
                <w:sz w:val="24"/>
                <w:szCs w:val="24"/>
              </w:rPr>
              <w:t>O</w:t>
            </w:r>
            <w:r w:rsidR="004E2D97">
              <w:rPr>
                <w:rFonts w:ascii="Times New Roman" w:hAnsi="Times New Roman" w:cs="Times New Roman"/>
                <w:sz w:val="24"/>
                <w:szCs w:val="24"/>
              </w:rPr>
              <w:t>riginal Article</w:t>
            </w:r>
          </w:p>
        </w:tc>
        <w:tc>
          <w:tcPr>
            <w:tcW w:w="6945" w:type="dxa"/>
            <w:vMerge w:val="restart"/>
          </w:tcPr>
          <w:p w14:paraId="453D7234" w14:textId="0BA40DC9" w:rsidR="00294C4F" w:rsidRPr="00F86253" w:rsidRDefault="00294C4F" w:rsidP="00294C4F">
            <w:pPr>
              <w:tabs>
                <w:tab w:val="left" w:pos="915"/>
              </w:tabs>
              <w:jc w:val="lowKashida"/>
              <w:rPr>
                <w:rFonts w:asciiTheme="majorBidi" w:hAnsiTheme="majorBidi" w:cstheme="majorBidi"/>
                <w:sz w:val="24"/>
                <w:szCs w:val="24"/>
              </w:rPr>
            </w:pPr>
            <w:r w:rsidRPr="00F86253">
              <w:rPr>
                <w:rFonts w:asciiTheme="majorBidi" w:hAnsiTheme="majorBidi" w:cstheme="majorBidi"/>
                <w:sz w:val="24"/>
                <w:szCs w:val="24"/>
              </w:rPr>
              <w:t>The word splendor means glory, radiance and divine approval. It has different types like divine splendor, royal splendor, common splendor, priest splendor, heroic splendor and Iranian splendor.</w:t>
            </w:r>
          </w:p>
          <w:p w14:paraId="30DD3E4B" w14:textId="2FB1873A" w:rsidR="000B7E9D" w:rsidRPr="00294C4F" w:rsidRDefault="00294C4F" w:rsidP="00294C4F">
            <w:pPr>
              <w:tabs>
                <w:tab w:val="left" w:pos="915"/>
              </w:tabs>
              <w:jc w:val="lowKashida"/>
              <w:rPr>
                <w:rFonts w:asciiTheme="majorBidi" w:hAnsiTheme="majorBidi" w:cstheme="majorBidi"/>
              </w:rPr>
            </w:pPr>
            <w:r w:rsidRPr="00F86253">
              <w:rPr>
                <w:rFonts w:asciiTheme="majorBidi" w:hAnsiTheme="majorBidi" w:cstheme="majorBidi"/>
                <w:sz w:val="24"/>
                <w:szCs w:val="24"/>
              </w:rPr>
              <w:t xml:space="preserve">One of the most important types of </w:t>
            </w:r>
            <w:proofErr w:type="gramStart"/>
            <w:r w:rsidRPr="00F86253">
              <w:rPr>
                <w:rFonts w:asciiTheme="majorBidi" w:hAnsiTheme="majorBidi" w:cstheme="majorBidi"/>
                <w:sz w:val="24"/>
                <w:szCs w:val="24"/>
              </w:rPr>
              <w:t>splendor</w:t>
            </w:r>
            <w:proofErr w:type="gramEnd"/>
            <w:r w:rsidRPr="00F86253">
              <w:rPr>
                <w:rFonts w:asciiTheme="majorBidi" w:hAnsiTheme="majorBidi" w:cstheme="majorBidi"/>
                <w:sz w:val="24"/>
                <w:szCs w:val="24"/>
              </w:rPr>
              <w:t xml:space="preserve"> is royal splendor which is a requirement for the reign of kings. Beside glorious kings, there have always been famous heroes who serve the king and benefit from his support. In this paper, royal and heroic splendors have been studied and, in fact, royal splendor confirms and strengthen heroic splendor. It means that as long as the hero serves the </w:t>
            </w:r>
            <w:proofErr w:type="gramStart"/>
            <w:r w:rsidRPr="00F86253">
              <w:rPr>
                <w:rFonts w:asciiTheme="majorBidi" w:hAnsiTheme="majorBidi" w:cstheme="majorBidi"/>
                <w:sz w:val="24"/>
                <w:szCs w:val="24"/>
              </w:rPr>
              <w:t>king</w:t>
            </w:r>
            <w:proofErr w:type="gramEnd"/>
            <w:r w:rsidRPr="00F86253">
              <w:rPr>
                <w:rFonts w:asciiTheme="majorBidi" w:hAnsiTheme="majorBidi" w:cstheme="majorBidi"/>
                <w:sz w:val="24"/>
                <w:szCs w:val="24"/>
              </w:rPr>
              <w:t xml:space="preserve"> he owns splendor but when he stays away from the king he is deprived of splendor since heroic splendor lies upon the approval and confirmation of royal splendor and is directly connected to it.</w:t>
            </w:r>
          </w:p>
        </w:tc>
      </w:tr>
      <w:tr w:rsidR="000B7E9D" w:rsidRPr="001C20D2" w14:paraId="3693C57D" w14:textId="77777777" w:rsidTr="00286DC8">
        <w:tc>
          <w:tcPr>
            <w:tcW w:w="2405" w:type="dxa"/>
          </w:tcPr>
          <w:p w14:paraId="7C76E981" w14:textId="77777777" w:rsidR="00FD3F15" w:rsidRPr="005C2A83" w:rsidRDefault="00FD3F15" w:rsidP="000B7E9D">
            <w:pPr>
              <w:rPr>
                <w:rFonts w:ascii="Times New Roman" w:hAnsi="Times New Roman" w:cs="Times New Roman"/>
              </w:rPr>
            </w:pPr>
          </w:p>
          <w:p w14:paraId="78E9078D" w14:textId="3D939338" w:rsidR="000B7E9D" w:rsidRPr="005C2A83" w:rsidRDefault="003A2015" w:rsidP="00437458">
            <w:pPr>
              <w:rPr>
                <w:rFonts w:ascii="Times New Roman" w:hAnsi="Times New Roman" w:cs="Times New Roman"/>
              </w:rPr>
            </w:pPr>
            <w:r w:rsidRPr="005C2A83">
              <w:rPr>
                <w:rFonts w:ascii="Times New Roman" w:hAnsi="Times New Roman" w:cs="Times New Roman"/>
              </w:rPr>
              <w:t xml:space="preserve">Received: </w:t>
            </w:r>
            <w:r w:rsidR="00E36258" w:rsidRPr="005C2A83">
              <w:rPr>
                <w:rFonts w:ascii="Times New Roman" w:hAnsi="Times New Roman" w:cs="Times New Roman"/>
              </w:rPr>
              <w:t>2025/</w:t>
            </w:r>
            <w:r w:rsidR="005C2A83" w:rsidRPr="005C2A83">
              <w:rPr>
                <w:rFonts w:ascii="Times New Roman" w:hAnsi="Times New Roman" w:cs="Times New Roman"/>
              </w:rPr>
              <w:t>02</w:t>
            </w:r>
            <w:r w:rsidR="00E36258" w:rsidRPr="005C2A83">
              <w:rPr>
                <w:rFonts w:ascii="Times New Roman" w:hAnsi="Times New Roman" w:cs="Times New Roman"/>
              </w:rPr>
              <w:t>/</w:t>
            </w:r>
            <w:r w:rsidR="005C2A83" w:rsidRPr="005C2A83">
              <w:rPr>
                <w:rFonts w:ascii="Times New Roman" w:hAnsi="Times New Roman" w:cs="Times New Roman"/>
              </w:rPr>
              <w:t>20</w:t>
            </w:r>
          </w:p>
        </w:tc>
        <w:tc>
          <w:tcPr>
            <w:tcW w:w="6945" w:type="dxa"/>
            <w:vMerge/>
          </w:tcPr>
          <w:p w14:paraId="1ED398A5" w14:textId="77777777" w:rsidR="000B7E9D" w:rsidRPr="001C20D2" w:rsidRDefault="000B7E9D" w:rsidP="000B7E9D">
            <w:pPr>
              <w:rPr>
                <w:rFonts w:ascii="Times New Roman" w:hAnsi="Times New Roman" w:cs="Times New Roman"/>
                <w:sz w:val="24"/>
                <w:szCs w:val="24"/>
              </w:rPr>
            </w:pPr>
          </w:p>
        </w:tc>
      </w:tr>
      <w:tr w:rsidR="000B7E9D" w:rsidRPr="001C20D2" w14:paraId="1F12257A" w14:textId="77777777" w:rsidTr="00286DC8">
        <w:tc>
          <w:tcPr>
            <w:tcW w:w="2405" w:type="dxa"/>
          </w:tcPr>
          <w:p w14:paraId="5E0C1431" w14:textId="5F59D186" w:rsidR="000B7E9D" w:rsidRPr="005C2A83" w:rsidRDefault="003A2015" w:rsidP="00437458">
            <w:pPr>
              <w:rPr>
                <w:rFonts w:ascii="Times New Roman" w:hAnsi="Times New Roman" w:cs="Times New Roman"/>
              </w:rPr>
            </w:pPr>
            <w:r w:rsidRPr="005C2A83">
              <w:rPr>
                <w:rFonts w:ascii="Times New Roman" w:hAnsi="Times New Roman" w:cs="Times New Roman"/>
              </w:rPr>
              <w:t>Revised:</w:t>
            </w:r>
            <w:r w:rsidR="00E30793" w:rsidRPr="005C2A83">
              <w:rPr>
                <w:rFonts w:ascii="Times New Roman" w:hAnsi="Times New Roman" w:cs="Times New Roman"/>
              </w:rPr>
              <w:t xml:space="preserve"> </w:t>
            </w:r>
            <w:r w:rsidR="00E36258" w:rsidRPr="005C2A83">
              <w:rPr>
                <w:rFonts w:ascii="Times New Roman" w:hAnsi="Times New Roman" w:cs="Times New Roman"/>
              </w:rPr>
              <w:t xml:space="preserve"> </w:t>
            </w:r>
            <w:r w:rsidR="0047130C" w:rsidRPr="005C2A83">
              <w:rPr>
                <w:rFonts w:ascii="Times New Roman" w:hAnsi="Times New Roman" w:cs="Times New Roman"/>
              </w:rPr>
              <w:t xml:space="preserve"> </w:t>
            </w:r>
            <w:r w:rsidR="00E36258" w:rsidRPr="005C2A83">
              <w:rPr>
                <w:rFonts w:ascii="Times New Roman" w:hAnsi="Times New Roman" w:cs="Times New Roman"/>
              </w:rPr>
              <w:t>2025/</w:t>
            </w:r>
            <w:r w:rsidR="005C2A83" w:rsidRPr="005C2A83">
              <w:rPr>
                <w:rFonts w:ascii="Times New Roman" w:hAnsi="Times New Roman" w:cs="Times New Roman"/>
              </w:rPr>
              <w:t>03</w:t>
            </w:r>
            <w:r w:rsidR="00E36258" w:rsidRPr="005C2A83">
              <w:rPr>
                <w:rFonts w:ascii="Times New Roman" w:hAnsi="Times New Roman" w:cs="Times New Roman"/>
              </w:rPr>
              <w:t>/</w:t>
            </w:r>
            <w:r w:rsidR="005C2A83" w:rsidRPr="005C2A83">
              <w:rPr>
                <w:rFonts w:ascii="Times New Roman" w:hAnsi="Times New Roman" w:cs="Times New Roman"/>
              </w:rPr>
              <w:t>18</w:t>
            </w:r>
            <w:r w:rsidR="0047130C" w:rsidRPr="005C2A83">
              <w:rPr>
                <w:rFonts w:ascii="Times New Roman" w:hAnsi="Times New Roman" w:cs="Times New Roman"/>
              </w:rPr>
              <w:t xml:space="preserve"> </w:t>
            </w:r>
          </w:p>
        </w:tc>
        <w:tc>
          <w:tcPr>
            <w:tcW w:w="6945" w:type="dxa"/>
            <w:vMerge/>
          </w:tcPr>
          <w:p w14:paraId="106F7618" w14:textId="77777777" w:rsidR="000B7E9D" w:rsidRPr="001C20D2" w:rsidRDefault="000B7E9D" w:rsidP="000B7E9D">
            <w:pPr>
              <w:rPr>
                <w:rFonts w:ascii="Times New Roman" w:hAnsi="Times New Roman" w:cs="Times New Roman"/>
                <w:sz w:val="24"/>
                <w:szCs w:val="24"/>
              </w:rPr>
            </w:pPr>
          </w:p>
        </w:tc>
      </w:tr>
      <w:tr w:rsidR="000B7E9D" w:rsidRPr="001C20D2" w14:paraId="71ED61CD" w14:textId="77777777" w:rsidTr="00286DC8">
        <w:tc>
          <w:tcPr>
            <w:tcW w:w="2405" w:type="dxa"/>
          </w:tcPr>
          <w:p w14:paraId="163479FC" w14:textId="5A444506" w:rsidR="000B7E9D" w:rsidRPr="005C2A83" w:rsidRDefault="003A2015" w:rsidP="0031321D">
            <w:pPr>
              <w:rPr>
                <w:rFonts w:ascii="Times New Roman" w:hAnsi="Times New Roman" w:cs="Times New Roman"/>
              </w:rPr>
            </w:pPr>
            <w:r w:rsidRPr="005C2A83">
              <w:rPr>
                <w:rFonts w:ascii="Times New Roman" w:hAnsi="Times New Roman" w:cs="Times New Roman"/>
              </w:rPr>
              <w:t>Accepted:</w:t>
            </w:r>
            <w:r w:rsidR="00E30793" w:rsidRPr="005C2A83">
              <w:rPr>
                <w:rFonts w:ascii="Times New Roman" w:hAnsi="Times New Roman" w:cs="Times New Roman"/>
              </w:rPr>
              <w:t xml:space="preserve"> </w:t>
            </w:r>
            <w:r w:rsidR="0047130C" w:rsidRPr="005C2A83">
              <w:rPr>
                <w:rFonts w:ascii="Times New Roman" w:hAnsi="Times New Roman" w:cs="Times New Roman"/>
              </w:rPr>
              <w:t>202</w:t>
            </w:r>
            <w:r w:rsidR="0031321D" w:rsidRPr="005C2A83">
              <w:rPr>
                <w:rFonts w:ascii="Times New Roman" w:hAnsi="Times New Roman" w:cs="Times New Roman"/>
              </w:rPr>
              <w:t>5</w:t>
            </w:r>
            <w:r w:rsidR="00364154" w:rsidRPr="005C2A83">
              <w:rPr>
                <w:rFonts w:ascii="Times New Roman" w:hAnsi="Times New Roman" w:cs="Times New Roman"/>
              </w:rPr>
              <w:t>/</w:t>
            </w:r>
            <w:r w:rsidR="005C2A83" w:rsidRPr="005C2A83">
              <w:rPr>
                <w:rFonts w:ascii="Times New Roman" w:hAnsi="Times New Roman" w:cs="Times New Roman"/>
              </w:rPr>
              <w:t>04</w:t>
            </w:r>
            <w:r w:rsidR="00364154" w:rsidRPr="005C2A83">
              <w:rPr>
                <w:rFonts w:ascii="Times New Roman" w:hAnsi="Times New Roman" w:cs="Times New Roman"/>
              </w:rPr>
              <w:t>/</w:t>
            </w:r>
            <w:r w:rsidR="005C2A83" w:rsidRPr="005C2A83">
              <w:rPr>
                <w:rFonts w:ascii="Times New Roman" w:hAnsi="Times New Roman" w:cs="Times New Roman"/>
              </w:rPr>
              <w:t>23</w:t>
            </w:r>
          </w:p>
        </w:tc>
        <w:tc>
          <w:tcPr>
            <w:tcW w:w="6945" w:type="dxa"/>
            <w:vMerge/>
          </w:tcPr>
          <w:p w14:paraId="76388904" w14:textId="77777777" w:rsidR="000B7E9D" w:rsidRPr="001C20D2" w:rsidRDefault="000B7E9D" w:rsidP="000B7E9D">
            <w:pPr>
              <w:rPr>
                <w:rFonts w:ascii="Times New Roman" w:hAnsi="Times New Roman" w:cs="Times New Roman"/>
                <w:sz w:val="24"/>
                <w:szCs w:val="24"/>
              </w:rPr>
            </w:pPr>
          </w:p>
        </w:tc>
      </w:tr>
      <w:tr w:rsidR="000B7E9D" w:rsidRPr="001C20D2" w14:paraId="5F09C728" w14:textId="77777777" w:rsidTr="00286DC8">
        <w:tc>
          <w:tcPr>
            <w:tcW w:w="2405" w:type="dxa"/>
          </w:tcPr>
          <w:p w14:paraId="3ACDDF59" w14:textId="6BC7025E" w:rsidR="000B7E9D" w:rsidRPr="005C2A83" w:rsidRDefault="003A2015" w:rsidP="00437458">
            <w:pPr>
              <w:rPr>
                <w:rFonts w:ascii="Times New Roman" w:hAnsi="Times New Roman" w:cs="Times New Roman"/>
              </w:rPr>
            </w:pPr>
            <w:r w:rsidRPr="005C2A83">
              <w:rPr>
                <w:rFonts w:ascii="Times New Roman" w:hAnsi="Times New Roman" w:cs="Times New Roman"/>
              </w:rPr>
              <w:t xml:space="preserve">Published: </w:t>
            </w:r>
            <w:r w:rsidR="00E36258" w:rsidRPr="005C2A83">
              <w:rPr>
                <w:rFonts w:ascii="Times New Roman" w:hAnsi="Times New Roman" w:cs="Times New Roman"/>
              </w:rPr>
              <w:t>2025/</w:t>
            </w:r>
            <w:r w:rsidR="005C2A83" w:rsidRPr="005C2A83">
              <w:rPr>
                <w:rFonts w:ascii="Times New Roman" w:hAnsi="Times New Roman" w:cs="Times New Roman"/>
              </w:rPr>
              <w:t>07</w:t>
            </w:r>
            <w:r w:rsidR="00E36258" w:rsidRPr="005C2A83">
              <w:rPr>
                <w:rFonts w:ascii="Times New Roman" w:hAnsi="Times New Roman" w:cs="Times New Roman"/>
              </w:rPr>
              <w:t>/</w:t>
            </w:r>
            <w:r w:rsidR="005C2A83" w:rsidRPr="005C2A83">
              <w:rPr>
                <w:rFonts w:ascii="Times New Roman" w:hAnsi="Times New Roman" w:cs="Times New Roman"/>
              </w:rPr>
              <w:t>23</w:t>
            </w:r>
          </w:p>
        </w:tc>
        <w:tc>
          <w:tcPr>
            <w:tcW w:w="6945" w:type="dxa"/>
            <w:vMerge/>
          </w:tcPr>
          <w:p w14:paraId="06FE2623" w14:textId="77777777" w:rsidR="000B7E9D" w:rsidRPr="001C20D2" w:rsidRDefault="000B7E9D" w:rsidP="000B7E9D">
            <w:pPr>
              <w:rPr>
                <w:rFonts w:ascii="Times New Roman" w:hAnsi="Times New Roman" w:cs="Times New Roman"/>
                <w:sz w:val="24"/>
                <w:szCs w:val="24"/>
              </w:rPr>
            </w:pPr>
          </w:p>
        </w:tc>
      </w:tr>
      <w:tr w:rsidR="000B7E9D" w:rsidRPr="001C20D2" w14:paraId="36A0676A" w14:textId="77777777" w:rsidTr="00286DC8">
        <w:tc>
          <w:tcPr>
            <w:tcW w:w="2405" w:type="dxa"/>
          </w:tcPr>
          <w:p w14:paraId="152A3D73" w14:textId="77777777" w:rsidR="000B7E9D" w:rsidRPr="001C20D2" w:rsidRDefault="000B7E9D" w:rsidP="000B7E9D">
            <w:pPr>
              <w:rPr>
                <w:rFonts w:ascii="Times New Roman" w:hAnsi="Times New Roman" w:cs="Times New Roman"/>
                <w:sz w:val="24"/>
                <w:szCs w:val="24"/>
              </w:rPr>
            </w:pPr>
          </w:p>
        </w:tc>
        <w:tc>
          <w:tcPr>
            <w:tcW w:w="6945" w:type="dxa"/>
            <w:vMerge/>
          </w:tcPr>
          <w:p w14:paraId="1084182E" w14:textId="77777777" w:rsidR="000B7E9D" w:rsidRPr="001C20D2" w:rsidRDefault="000B7E9D" w:rsidP="000B7E9D">
            <w:pPr>
              <w:rPr>
                <w:rFonts w:ascii="Times New Roman" w:hAnsi="Times New Roman" w:cs="Times New Roman"/>
                <w:sz w:val="24"/>
                <w:szCs w:val="24"/>
              </w:rPr>
            </w:pPr>
          </w:p>
        </w:tc>
      </w:tr>
      <w:tr w:rsidR="000B7E9D" w:rsidRPr="001C20D2" w14:paraId="5E3DE246" w14:textId="77777777" w:rsidTr="00286DC8">
        <w:tc>
          <w:tcPr>
            <w:tcW w:w="2405" w:type="dxa"/>
          </w:tcPr>
          <w:p w14:paraId="42AC2B05" w14:textId="77777777" w:rsidR="00183C84" w:rsidRDefault="003A2015" w:rsidP="003A2015">
            <w:pPr>
              <w:rPr>
                <w:rFonts w:ascii="Times New Roman" w:hAnsi="Times New Roman" w:cs="Times New Roman"/>
                <w:sz w:val="24"/>
                <w:szCs w:val="24"/>
              </w:rPr>
            </w:pPr>
            <w:r w:rsidRPr="007B365A">
              <w:rPr>
                <w:rFonts w:ascii="Times New Roman" w:hAnsi="Times New Roman" w:cs="Times New Roman"/>
                <w:b/>
                <w:bCs/>
                <w:sz w:val="24"/>
                <w:szCs w:val="24"/>
              </w:rPr>
              <w:t>Keyword:</w:t>
            </w:r>
            <w:r w:rsidRPr="001C20D2">
              <w:rPr>
                <w:rFonts w:ascii="Times New Roman" w:hAnsi="Times New Roman" w:cs="Times New Roman"/>
                <w:sz w:val="24"/>
                <w:szCs w:val="24"/>
              </w:rPr>
              <w:t xml:space="preserve"> </w:t>
            </w:r>
          </w:p>
          <w:p w14:paraId="2DDE7CD2" w14:textId="77777777" w:rsidR="00294C4F" w:rsidRPr="00F86253" w:rsidRDefault="00294C4F" w:rsidP="00347C3C">
            <w:pPr>
              <w:rPr>
                <w:rFonts w:asciiTheme="majorBidi" w:eastAsia="Calibri" w:hAnsiTheme="majorBidi" w:cstheme="majorBidi"/>
                <w:sz w:val="24"/>
                <w:szCs w:val="24"/>
              </w:rPr>
            </w:pPr>
            <w:r w:rsidRPr="00F86253">
              <w:rPr>
                <w:rFonts w:asciiTheme="majorBidi" w:eastAsia="Calibri" w:hAnsiTheme="majorBidi" w:cstheme="majorBidi"/>
                <w:sz w:val="24"/>
                <w:szCs w:val="24"/>
              </w:rPr>
              <w:t xml:space="preserve">Royal splendor, </w:t>
            </w:r>
          </w:p>
          <w:p w14:paraId="55DDFD51" w14:textId="77777777" w:rsidR="00294C4F" w:rsidRPr="00F86253" w:rsidRDefault="00294C4F" w:rsidP="00347C3C">
            <w:pPr>
              <w:rPr>
                <w:rFonts w:asciiTheme="majorBidi" w:eastAsia="Calibri" w:hAnsiTheme="majorBidi" w:cstheme="majorBidi"/>
                <w:sz w:val="24"/>
                <w:szCs w:val="24"/>
              </w:rPr>
            </w:pPr>
            <w:r w:rsidRPr="00F86253">
              <w:rPr>
                <w:rFonts w:asciiTheme="majorBidi" w:eastAsia="Calibri" w:hAnsiTheme="majorBidi" w:cstheme="majorBidi"/>
                <w:sz w:val="24"/>
                <w:szCs w:val="24"/>
              </w:rPr>
              <w:t xml:space="preserve">Heroic splendor, </w:t>
            </w:r>
          </w:p>
          <w:p w14:paraId="3C9F3B6D" w14:textId="77777777" w:rsidR="00294C4F" w:rsidRPr="00F86253" w:rsidRDefault="00294C4F" w:rsidP="00347C3C">
            <w:pPr>
              <w:rPr>
                <w:rFonts w:asciiTheme="majorBidi" w:eastAsia="Calibri" w:hAnsiTheme="majorBidi" w:cstheme="majorBidi"/>
                <w:sz w:val="24"/>
                <w:szCs w:val="24"/>
              </w:rPr>
            </w:pPr>
            <w:proofErr w:type="spellStart"/>
            <w:r w:rsidRPr="00F86253">
              <w:rPr>
                <w:rFonts w:asciiTheme="majorBidi" w:eastAsia="Calibri" w:hAnsiTheme="majorBidi" w:cstheme="majorBidi"/>
                <w:sz w:val="24"/>
                <w:szCs w:val="24"/>
              </w:rPr>
              <w:t>Shahname</w:t>
            </w:r>
            <w:proofErr w:type="spellEnd"/>
            <w:r w:rsidRPr="00F86253">
              <w:rPr>
                <w:rFonts w:asciiTheme="majorBidi" w:eastAsia="Calibri" w:hAnsiTheme="majorBidi" w:cstheme="majorBidi"/>
                <w:sz w:val="24"/>
                <w:szCs w:val="24"/>
              </w:rPr>
              <w:t xml:space="preserve"> of Ferdowsi, </w:t>
            </w:r>
          </w:p>
          <w:p w14:paraId="61FB2CAA" w14:textId="43B78E8D" w:rsidR="003A2015" w:rsidRPr="00347C3C" w:rsidRDefault="00294C4F" w:rsidP="00347C3C">
            <w:pPr>
              <w:rPr>
                <w:rFonts w:ascii="Times New Roman" w:hAnsi="Times New Roman" w:cs="Times New Roman"/>
                <w:sz w:val="24"/>
                <w:szCs w:val="24"/>
              </w:rPr>
            </w:pPr>
            <w:r w:rsidRPr="00F86253">
              <w:rPr>
                <w:rFonts w:asciiTheme="majorBidi" w:eastAsia="Calibri" w:hAnsiTheme="majorBidi" w:cstheme="majorBidi"/>
                <w:sz w:val="24"/>
                <w:szCs w:val="24"/>
              </w:rPr>
              <w:t>Connection.</w:t>
            </w:r>
          </w:p>
        </w:tc>
        <w:tc>
          <w:tcPr>
            <w:tcW w:w="6945" w:type="dxa"/>
            <w:vMerge/>
          </w:tcPr>
          <w:p w14:paraId="7BED6B64" w14:textId="77777777" w:rsidR="000B7E9D" w:rsidRPr="001C20D2" w:rsidRDefault="000B7E9D" w:rsidP="000B7E9D">
            <w:pPr>
              <w:rPr>
                <w:rFonts w:ascii="Times New Roman" w:hAnsi="Times New Roman" w:cs="Times New Roman"/>
                <w:sz w:val="24"/>
                <w:szCs w:val="24"/>
              </w:rPr>
            </w:pPr>
          </w:p>
        </w:tc>
      </w:tr>
    </w:tbl>
    <w:p w14:paraId="071E7684" w14:textId="77777777" w:rsidR="00344DFD" w:rsidRPr="00C4651B" w:rsidRDefault="00344DFD" w:rsidP="00B51639">
      <w:pPr>
        <w:tabs>
          <w:tab w:val="left" w:pos="720"/>
        </w:tabs>
        <w:spacing w:after="0"/>
        <w:rPr>
          <w:rFonts w:ascii="Times New Roman" w:hAnsi="Times New Roman" w:cs="Times New Roman"/>
          <w:sz w:val="10"/>
          <w:szCs w:val="10"/>
        </w:rPr>
      </w:pPr>
    </w:p>
    <w:tbl>
      <w:tblPr>
        <w:tblStyle w:val="TableGrid"/>
        <w:bidiVisual/>
        <w:tblW w:w="0" w:type="auto"/>
        <w:shd w:val="clear" w:color="auto" w:fill="FFFFFF" w:themeFill="background1"/>
        <w:tblLook w:val="04A0" w:firstRow="1" w:lastRow="0" w:firstColumn="1" w:lastColumn="0" w:noHBand="0" w:noVBand="1"/>
      </w:tblPr>
      <w:tblGrid>
        <w:gridCol w:w="8828"/>
      </w:tblGrid>
      <w:tr w:rsidR="00712AF1" w:rsidRPr="00712AF1" w14:paraId="41004824" w14:textId="77777777" w:rsidTr="00286DC8">
        <w:tc>
          <w:tcPr>
            <w:tcW w:w="9350" w:type="dxa"/>
            <w:shd w:val="clear" w:color="auto" w:fill="FFFFFF" w:themeFill="background1"/>
          </w:tcPr>
          <w:p w14:paraId="37A14B46" w14:textId="77777777" w:rsidR="0025732F" w:rsidRPr="0070152A" w:rsidRDefault="00636E81" w:rsidP="00B337D8">
            <w:pPr>
              <w:jc w:val="lowKashida"/>
              <w:rPr>
                <w:rFonts w:asciiTheme="majorBidi" w:hAnsiTheme="majorBidi" w:cstheme="majorBidi"/>
                <w:sz w:val="21"/>
                <w:szCs w:val="21"/>
              </w:rPr>
            </w:pPr>
            <w:r w:rsidRPr="00712AF1">
              <w:rPr>
                <w:rFonts w:ascii="Times New Roman" w:eastAsia="Times New Roman" w:hAnsi="Times New Roman" w:cs="Times New Roman"/>
                <w:b/>
                <w:sz w:val="20"/>
                <w:szCs w:val="20"/>
              </w:rPr>
              <w:t>Cite this article:</w:t>
            </w:r>
            <w:r w:rsidRPr="00712AF1">
              <w:rPr>
                <w:rFonts w:ascii="Times New Roman" w:eastAsia="Times New Roman" w:hAnsi="Times New Roman" w:cs="Times New Roman"/>
                <w:b/>
                <w:sz w:val="16"/>
              </w:rPr>
              <w:t xml:space="preserve"> </w:t>
            </w:r>
            <w:r w:rsidR="0025732F" w:rsidRPr="0070152A">
              <w:rPr>
                <w:rFonts w:asciiTheme="majorBidi" w:hAnsiTheme="majorBidi" w:cstheme="majorBidi"/>
                <w:sz w:val="21"/>
                <w:szCs w:val="21"/>
              </w:rPr>
              <w:t xml:space="preserve">Rezaie </w:t>
            </w:r>
            <w:proofErr w:type="spellStart"/>
            <w:proofErr w:type="gramStart"/>
            <w:r w:rsidR="0025732F" w:rsidRPr="0070152A">
              <w:rPr>
                <w:rFonts w:asciiTheme="majorBidi" w:hAnsiTheme="majorBidi" w:cstheme="majorBidi"/>
                <w:sz w:val="21"/>
                <w:szCs w:val="21"/>
              </w:rPr>
              <w:t>Kalatemirhasan,M</w:t>
            </w:r>
            <w:proofErr w:type="spellEnd"/>
            <w:r w:rsidR="0025732F" w:rsidRPr="0070152A">
              <w:rPr>
                <w:rFonts w:asciiTheme="majorBidi" w:hAnsiTheme="majorBidi" w:cstheme="majorBidi"/>
                <w:sz w:val="21"/>
                <w:szCs w:val="21"/>
              </w:rPr>
              <w:t>.</w:t>
            </w:r>
            <w:proofErr w:type="gramEnd"/>
            <w:r w:rsidR="0025732F" w:rsidRPr="0070152A">
              <w:rPr>
                <w:rFonts w:asciiTheme="majorBidi" w:hAnsiTheme="majorBidi" w:cstheme="majorBidi"/>
                <w:sz w:val="21"/>
                <w:szCs w:val="21"/>
              </w:rPr>
              <w:t xml:space="preserve"> A. and </w:t>
            </w:r>
            <w:proofErr w:type="spellStart"/>
            <w:proofErr w:type="gramStart"/>
            <w:r w:rsidR="0025732F" w:rsidRPr="0070152A">
              <w:rPr>
                <w:rFonts w:asciiTheme="majorBidi" w:hAnsiTheme="majorBidi" w:cstheme="majorBidi"/>
                <w:sz w:val="21"/>
                <w:szCs w:val="21"/>
              </w:rPr>
              <w:t>Elhami,A</w:t>
            </w:r>
            <w:proofErr w:type="spellEnd"/>
            <w:r w:rsidR="0025732F" w:rsidRPr="0070152A">
              <w:rPr>
                <w:rFonts w:asciiTheme="majorBidi" w:hAnsiTheme="majorBidi" w:cstheme="majorBidi"/>
                <w:sz w:val="21"/>
                <w:szCs w:val="21"/>
              </w:rPr>
              <w:t>.</w:t>
            </w:r>
            <w:proofErr w:type="gramEnd"/>
            <w:r w:rsidR="0025732F" w:rsidRPr="0070152A">
              <w:rPr>
                <w:rFonts w:asciiTheme="majorBidi" w:hAnsiTheme="majorBidi" w:cstheme="majorBidi"/>
                <w:sz w:val="21"/>
                <w:szCs w:val="21"/>
              </w:rPr>
              <w:t xml:space="preserve"> (2025). Investigating the Ideological Connection between Royal splendor and Heroic Splendor in </w:t>
            </w:r>
            <w:proofErr w:type="spellStart"/>
            <w:r w:rsidR="0025732F" w:rsidRPr="0070152A">
              <w:rPr>
                <w:rFonts w:asciiTheme="majorBidi" w:hAnsiTheme="majorBidi" w:cstheme="majorBidi"/>
                <w:sz w:val="21"/>
                <w:szCs w:val="21"/>
              </w:rPr>
              <w:t>Shahname</w:t>
            </w:r>
            <w:proofErr w:type="spellEnd"/>
            <w:r w:rsidR="0025732F" w:rsidRPr="0070152A">
              <w:rPr>
                <w:rFonts w:asciiTheme="majorBidi" w:hAnsiTheme="majorBidi" w:cstheme="majorBidi"/>
                <w:sz w:val="21"/>
                <w:szCs w:val="21"/>
              </w:rPr>
              <w:t xml:space="preserve"> of Ferdowsi. </w:t>
            </w:r>
            <w:r w:rsidR="0025732F" w:rsidRPr="0070152A">
              <w:rPr>
                <w:rFonts w:asciiTheme="majorBidi" w:hAnsiTheme="majorBidi" w:cstheme="majorBidi"/>
                <w:i/>
                <w:iCs/>
                <w:sz w:val="21"/>
                <w:szCs w:val="21"/>
              </w:rPr>
              <w:t>Journal of Heroic Literature</w:t>
            </w:r>
            <w:r w:rsidR="0025732F" w:rsidRPr="0070152A">
              <w:rPr>
                <w:rFonts w:asciiTheme="majorBidi" w:hAnsiTheme="majorBidi" w:cstheme="majorBidi"/>
                <w:sz w:val="21"/>
                <w:szCs w:val="21"/>
              </w:rPr>
              <w:t>, </w:t>
            </w:r>
            <w:r w:rsidR="0025732F" w:rsidRPr="0070152A">
              <w:rPr>
                <w:rFonts w:asciiTheme="majorBidi" w:hAnsiTheme="majorBidi" w:cstheme="majorBidi"/>
                <w:i/>
                <w:iCs/>
                <w:sz w:val="21"/>
                <w:szCs w:val="21"/>
              </w:rPr>
              <w:t>3</w:t>
            </w:r>
            <w:r w:rsidR="0025732F" w:rsidRPr="0070152A">
              <w:rPr>
                <w:rFonts w:asciiTheme="majorBidi" w:hAnsiTheme="majorBidi" w:cstheme="majorBidi"/>
                <w:sz w:val="21"/>
                <w:szCs w:val="21"/>
              </w:rPr>
              <w:t xml:space="preserve">(1), 1-18. </w:t>
            </w:r>
          </w:p>
          <w:p w14:paraId="69176165" w14:textId="078A398A" w:rsidR="00347C3C" w:rsidRPr="00712AF1" w:rsidRDefault="0025732F" w:rsidP="0025732F">
            <w:pPr>
              <w:jc w:val="lowKashida"/>
              <w:rPr>
                <w:rFonts w:ascii="Times New Roman" w:hAnsi="Times New Roman" w:cs="B Nazanin"/>
                <w:rtl/>
              </w:rPr>
            </w:pPr>
            <w:proofErr w:type="spellStart"/>
            <w:r w:rsidRPr="0070152A">
              <w:rPr>
                <w:rFonts w:asciiTheme="majorBidi" w:hAnsiTheme="majorBidi" w:cstheme="majorBidi"/>
                <w:sz w:val="21"/>
                <w:szCs w:val="21"/>
              </w:rPr>
              <w:t>doi</w:t>
            </w:r>
            <w:proofErr w:type="spellEnd"/>
            <w:r w:rsidRPr="0070152A">
              <w:rPr>
                <w:rFonts w:asciiTheme="majorBidi" w:hAnsiTheme="majorBidi" w:cstheme="majorBidi"/>
                <w:sz w:val="21"/>
                <w:szCs w:val="21"/>
              </w:rPr>
              <w:t>: http://doi.org/10.22034/heroic.2025.3.4.01</w:t>
            </w:r>
          </w:p>
        </w:tc>
      </w:tr>
      <w:tr w:rsidR="00712AF1" w:rsidRPr="00712AF1" w14:paraId="1D95C956" w14:textId="77777777" w:rsidTr="00286DC8">
        <w:tc>
          <w:tcPr>
            <w:tcW w:w="9350" w:type="dxa"/>
            <w:shd w:val="clear" w:color="auto" w:fill="FFFFFF" w:themeFill="background1"/>
          </w:tcPr>
          <w:p w14:paraId="42DC6EDC" w14:textId="77777777" w:rsidR="00786544" w:rsidRPr="00712AF1" w:rsidRDefault="00786544" w:rsidP="00DD143D">
            <w:pPr>
              <w:rPr>
                <w:rFonts w:ascii="ltr-font" w:hAnsi="ltr-font"/>
                <w:sz w:val="20"/>
                <w:szCs w:val="20"/>
                <w:shd w:val="clear" w:color="auto" w:fill="FFFFFF"/>
              </w:rPr>
            </w:pPr>
            <w:r w:rsidRPr="00712AF1">
              <w:rPr>
                <w:rFonts w:ascii="Times New Roman" w:eastAsia="Times New Roman" w:hAnsi="Times New Roman" w:cs="Times New Roman"/>
                <w:sz w:val="20"/>
                <w:szCs w:val="20"/>
              </w:rPr>
              <w:t>© The Author(</w:t>
            </w:r>
            <w:proofErr w:type="gramStart"/>
            <w:r w:rsidRPr="00712AF1">
              <w:rPr>
                <w:rFonts w:ascii="Times New Roman" w:eastAsia="Times New Roman" w:hAnsi="Times New Roman" w:cs="Times New Roman"/>
                <w:sz w:val="20"/>
                <w:szCs w:val="20"/>
              </w:rPr>
              <w:t>s)</w:t>
            </w:r>
            <w:r w:rsidR="00D92D60" w:rsidRPr="00712AF1">
              <w:rPr>
                <w:rFonts w:ascii="Times New Roman" w:eastAsia="Times New Roman" w:hAnsi="Times New Roman" w:cs="Times New Roman"/>
                <w:sz w:val="20"/>
                <w:szCs w:val="20"/>
              </w:rPr>
              <w:t xml:space="preserve">   </w:t>
            </w:r>
            <w:proofErr w:type="gramEnd"/>
            <w:r w:rsidR="00D92D60" w:rsidRPr="00712AF1">
              <w:rPr>
                <w:rFonts w:ascii="Times New Roman" w:eastAsia="Times New Roman" w:hAnsi="Times New Roman" w:cs="Times New Roman"/>
                <w:sz w:val="20"/>
                <w:szCs w:val="20"/>
              </w:rPr>
              <w:t xml:space="preserve">                                                      </w:t>
            </w:r>
            <w:r w:rsidR="00BF5E81" w:rsidRPr="00712AF1">
              <w:rPr>
                <w:rFonts w:ascii="Times New Roman" w:eastAsia="Times New Roman" w:hAnsi="Times New Roman" w:cs="Times New Roman" w:hint="cs"/>
                <w:sz w:val="20"/>
                <w:szCs w:val="20"/>
                <w:rtl/>
              </w:rPr>
              <w:t xml:space="preserve">             </w:t>
            </w:r>
            <w:r w:rsidR="00D92D60" w:rsidRPr="00712AF1">
              <w:rPr>
                <w:rFonts w:ascii="Times New Roman" w:eastAsia="Times New Roman" w:hAnsi="Times New Roman" w:cs="Times New Roman"/>
                <w:sz w:val="20"/>
                <w:szCs w:val="20"/>
              </w:rPr>
              <w:t xml:space="preserve">     </w:t>
            </w:r>
            <w:r w:rsidR="00007D88" w:rsidRPr="00712AF1">
              <w:rPr>
                <w:rFonts w:ascii="Times New Roman" w:eastAsia="Times New Roman" w:hAnsi="Times New Roman" w:cs="Times New Roman"/>
                <w:sz w:val="20"/>
                <w:szCs w:val="20"/>
              </w:rPr>
              <w:t xml:space="preserve">         </w:t>
            </w:r>
            <w:r w:rsidR="00D92D60" w:rsidRPr="00712AF1">
              <w:rPr>
                <w:rFonts w:ascii="Times New Roman" w:eastAsia="Times New Roman" w:hAnsi="Times New Roman" w:cs="Times New Roman"/>
                <w:sz w:val="20"/>
                <w:szCs w:val="20"/>
              </w:rPr>
              <w:t xml:space="preserve">        </w:t>
            </w:r>
            <w:r w:rsidR="00D92D60" w:rsidRPr="00712AF1">
              <w:rPr>
                <w:rFonts w:asciiTheme="majorBidi" w:eastAsia="Cambria" w:hAnsiTheme="majorBidi" w:cstheme="majorBidi"/>
                <w:b/>
                <w:sz w:val="20"/>
                <w:szCs w:val="20"/>
              </w:rPr>
              <w:t>Publisher:</w:t>
            </w:r>
            <w:r w:rsidR="00D92D60" w:rsidRPr="00712AF1">
              <w:rPr>
                <w:rFonts w:ascii="Cambria" w:eastAsia="Cambria" w:hAnsi="Cambria" w:cs="Cambria"/>
                <w:b/>
                <w:sz w:val="20"/>
                <w:szCs w:val="20"/>
              </w:rPr>
              <w:t xml:space="preserve"> </w:t>
            </w:r>
            <w:r w:rsidR="00D92D60" w:rsidRPr="00712AF1">
              <w:rPr>
                <w:rFonts w:ascii="Cambria" w:eastAsia="Cambria" w:hAnsi="Cambria" w:cs="Cambria"/>
                <w:bCs/>
                <w:sz w:val="20"/>
                <w:szCs w:val="20"/>
              </w:rPr>
              <w:t>Lorestan University</w:t>
            </w:r>
          </w:p>
        </w:tc>
      </w:tr>
    </w:tbl>
    <w:p w14:paraId="1659B2CC" w14:textId="77777777" w:rsidR="00344DFD" w:rsidRPr="00353568" w:rsidRDefault="00344DFD" w:rsidP="00BB7898">
      <w:pPr>
        <w:bidi/>
        <w:spacing w:after="0" w:line="240" w:lineRule="auto"/>
        <w:jc w:val="right"/>
      </w:pPr>
      <w:r w:rsidRPr="00C106C6">
        <w:rPr>
          <w:rFonts w:eastAsia="Times New Roman"/>
          <w:noProof/>
        </w:rPr>
        <w:drawing>
          <wp:inline distT="0" distB="0" distL="0" distR="0" wp14:anchorId="0A2D0BB0" wp14:editId="5CCE297D">
            <wp:extent cx="704850" cy="23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238125"/>
                    </a:xfrm>
                    <a:prstGeom prst="rect">
                      <a:avLst/>
                    </a:prstGeom>
                    <a:noFill/>
                    <a:ln>
                      <a:noFill/>
                    </a:ln>
                  </pic:spPr>
                </pic:pic>
              </a:graphicData>
            </a:graphic>
          </wp:inline>
        </w:drawing>
      </w:r>
    </w:p>
    <w:sectPr w:rsidR="00344DFD" w:rsidRPr="00353568" w:rsidSect="00856F16">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1965" w14:textId="77777777" w:rsidR="00D80DDE" w:rsidRDefault="00D80DDE" w:rsidP="00634A20">
      <w:pPr>
        <w:spacing w:after="0" w:line="240" w:lineRule="auto"/>
      </w:pPr>
      <w:r>
        <w:separator/>
      </w:r>
    </w:p>
  </w:endnote>
  <w:endnote w:type="continuationSeparator" w:id="0">
    <w:p w14:paraId="7BB61163" w14:textId="77777777" w:rsidR="00D80DDE" w:rsidRDefault="00D80DDE" w:rsidP="00634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ltr-fon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AA7A7" w14:textId="77777777" w:rsidR="00D80DDE" w:rsidRDefault="00D80DDE" w:rsidP="00634A20">
      <w:pPr>
        <w:spacing w:after="0" w:line="240" w:lineRule="auto"/>
      </w:pPr>
      <w:r>
        <w:separator/>
      </w:r>
    </w:p>
  </w:footnote>
  <w:footnote w:type="continuationSeparator" w:id="0">
    <w:p w14:paraId="27F7292F" w14:textId="77777777" w:rsidR="00D80DDE" w:rsidRDefault="00D80DDE" w:rsidP="00634A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EB"/>
    <w:rsid w:val="00007D88"/>
    <w:rsid w:val="000641D1"/>
    <w:rsid w:val="00076B61"/>
    <w:rsid w:val="000A229D"/>
    <w:rsid w:val="000B6F9B"/>
    <w:rsid w:val="000B7E9D"/>
    <w:rsid w:val="000C6EBF"/>
    <w:rsid w:val="0017345A"/>
    <w:rsid w:val="00183C84"/>
    <w:rsid w:val="00183C9E"/>
    <w:rsid w:val="00194686"/>
    <w:rsid w:val="00197185"/>
    <w:rsid w:val="001C20D2"/>
    <w:rsid w:val="00200F80"/>
    <w:rsid w:val="00211C2A"/>
    <w:rsid w:val="00215F8F"/>
    <w:rsid w:val="002461D0"/>
    <w:rsid w:val="0025732F"/>
    <w:rsid w:val="00286B53"/>
    <w:rsid w:val="00286DC8"/>
    <w:rsid w:val="00294C4F"/>
    <w:rsid w:val="002A1421"/>
    <w:rsid w:val="002B2E0F"/>
    <w:rsid w:val="002C1B82"/>
    <w:rsid w:val="002C3B11"/>
    <w:rsid w:val="0031321D"/>
    <w:rsid w:val="003168B4"/>
    <w:rsid w:val="00326484"/>
    <w:rsid w:val="00344DFD"/>
    <w:rsid w:val="00347698"/>
    <w:rsid w:val="00347C3C"/>
    <w:rsid w:val="00364154"/>
    <w:rsid w:val="003A2015"/>
    <w:rsid w:val="003D35A5"/>
    <w:rsid w:val="003E1EEB"/>
    <w:rsid w:val="003E2FB1"/>
    <w:rsid w:val="003E34C2"/>
    <w:rsid w:val="00402D8F"/>
    <w:rsid w:val="00437458"/>
    <w:rsid w:val="00461D63"/>
    <w:rsid w:val="00470B16"/>
    <w:rsid w:val="0047130C"/>
    <w:rsid w:val="004B50B1"/>
    <w:rsid w:val="004D1D7A"/>
    <w:rsid w:val="004E2D97"/>
    <w:rsid w:val="00501F4E"/>
    <w:rsid w:val="0052105B"/>
    <w:rsid w:val="00570EE5"/>
    <w:rsid w:val="0057554A"/>
    <w:rsid w:val="0058225F"/>
    <w:rsid w:val="00592F34"/>
    <w:rsid w:val="005A34EB"/>
    <w:rsid w:val="005C2A83"/>
    <w:rsid w:val="005D29D0"/>
    <w:rsid w:val="00623415"/>
    <w:rsid w:val="00634A20"/>
    <w:rsid w:val="00636E81"/>
    <w:rsid w:val="00693C02"/>
    <w:rsid w:val="006B20C0"/>
    <w:rsid w:val="006B2839"/>
    <w:rsid w:val="006D1C97"/>
    <w:rsid w:val="006D38B3"/>
    <w:rsid w:val="006D5A18"/>
    <w:rsid w:val="006E4D2E"/>
    <w:rsid w:val="006F4478"/>
    <w:rsid w:val="0071102D"/>
    <w:rsid w:val="00712AF1"/>
    <w:rsid w:val="0073497A"/>
    <w:rsid w:val="0074495A"/>
    <w:rsid w:val="00750E8E"/>
    <w:rsid w:val="007610B5"/>
    <w:rsid w:val="00786544"/>
    <w:rsid w:val="007B365A"/>
    <w:rsid w:val="007C079F"/>
    <w:rsid w:val="007D099F"/>
    <w:rsid w:val="007E56D4"/>
    <w:rsid w:val="00801688"/>
    <w:rsid w:val="00816573"/>
    <w:rsid w:val="00821713"/>
    <w:rsid w:val="0083225F"/>
    <w:rsid w:val="00833CD5"/>
    <w:rsid w:val="00847BE0"/>
    <w:rsid w:val="00856F16"/>
    <w:rsid w:val="008601C2"/>
    <w:rsid w:val="0087645D"/>
    <w:rsid w:val="00896C1E"/>
    <w:rsid w:val="008E0355"/>
    <w:rsid w:val="008E0DFC"/>
    <w:rsid w:val="00947BC2"/>
    <w:rsid w:val="0095788F"/>
    <w:rsid w:val="00970D50"/>
    <w:rsid w:val="009B5FB9"/>
    <w:rsid w:val="009E39FF"/>
    <w:rsid w:val="009F34EB"/>
    <w:rsid w:val="00A121B8"/>
    <w:rsid w:val="00A15643"/>
    <w:rsid w:val="00A17458"/>
    <w:rsid w:val="00A205AF"/>
    <w:rsid w:val="00A20D44"/>
    <w:rsid w:val="00A22E44"/>
    <w:rsid w:val="00A339A4"/>
    <w:rsid w:val="00A601E3"/>
    <w:rsid w:val="00A709C8"/>
    <w:rsid w:val="00A73F42"/>
    <w:rsid w:val="00A93E6F"/>
    <w:rsid w:val="00AA2D0D"/>
    <w:rsid w:val="00AC3E27"/>
    <w:rsid w:val="00AC6E5B"/>
    <w:rsid w:val="00B05C74"/>
    <w:rsid w:val="00B066F8"/>
    <w:rsid w:val="00B337D8"/>
    <w:rsid w:val="00B35EDE"/>
    <w:rsid w:val="00B51639"/>
    <w:rsid w:val="00B575FA"/>
    <w:rsid w:val="00BA37EB"/>
    <w:rsid w:val="00BB7898"/>
    <w:rsid w:val="00BF5E81"/>
    <w:rsid w:val="00C31171"/>
    <w:rsid w:val="00C3730F"/>
    <w:rsid w:val="00C4651B"/>
    <w:rsid w:val="00C473E0"/>
    <w:rsid w:val="00C50CEB"/>
    <w:rsid w:val="00C67659"/>
    <w:rsid w:val="00CA660A"/>
    <w:rsid w:val="00CD1ACF"/>
    <w:rsid w:val="00D06981"/>
    <w:rsid w:val="00D10003"/>
    <w:rsid w:val="00D14151"/>
    <w:rsid w:val="00D16BE1"/>
    <w:rsid w:val="00D17FF8"/>
    <w:rsid w:val="00D200C3"/>
    <w:rsid w:val="00D34A91"/>
    <w:rsid w:val="00D458B7"/>
    <w:rsid w:val="00D50BA8"/>
    <w:rsid w:val="00D52BCE"/>
    <w:rsid w:val="00D7190F"/>
    <w:rsid w:val="00D74545"/>
    <w:rsid w:val="00D80DDE"/>
    <w:rsid w:val="00D92D60"/>
    <w:rsid w:val="00DA60EA"/>
    <w:rsid w:val="00DD143D"/>
    <w:rsid w:val="00DD1DB3"/>
    <w:rsid w:val="00DE0B91"/>
    <w:rsid w:val="00E22E8D"/>
    <w:rsid w:val="00E278AD"/>
    <w:rsid w:val="00E30793"/>
    <w:rsid w:val="00E322C9"/>
    <w:rsid w:val="00E36258"/>
    <w:rsid w:val="00E41EB6"/>
    <w:rsid w:val="00E5733E"/>
    <w:rsid w:val="00E6213B"/>
    <w:rsid w:val="00E82CBA"/>
    <w:rsid w:val="00EA3203"/>
    <w:rsid w:val="00EB60F6"/>
    <w:rsid w:val="00ED6B90"/>
    <w:rsid w:val="00ED7508"/>
    <w:rsid w:val="00ED7DF3"/>
    <w:rsid w:val="00F07FE6"/>
    <w:rsid w:val="00F3370B"/>
    <w:rsid w:val="00F41B7D"/>
    <w:rsid w:val="00F533F9"/>
    <w:rsid w:val="00F86253"/>
    <w:rsid w:val="00FA46EF"/>
    <w:rsid w:val="00FC5F0A"/>
    <w:rsid w:val="00FD3F15"/>
    <w:rsid w:val="00FE4378"/>
    <w:rsid w:val="00FF44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DB81"/>
  <w15:chartTrackingRefBased/>
  <w15:docId w15:val="{98094D8F-78CF-4C97-9D92-C718D8A4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omplex) B Nazanin,72 pt,Centered + (Complex) B Nazanin,Ce...,Heading 1 + (Latin) IranNastaliq,Centered"/>
    <w:basedOn w:val="Normal"/>
    <w:next w:val="Normal"/>
    <w:link w:val="Heading1Char"/>
    <w:autoRedefine/>
    <w:qFormat/>
    <w:rsid w:val="007610B5"/>
    <w:pPr>
      <w:keepNext/>
      <w:keepLines/>
      <w:bidi/>
      <w:spacing w:after="0" w:line="240" w:lineRule="auto"/>
      <w:jc w:val="center"/>
      <w:outlineLvl w:val="0"/>
    </w:pPr>
    <w:rPr>
      <w:rFonts w:ascii="Calibri" w:eastAsia="Arial" w:hAnsi="Calibri" w:cs="B Nazanin"/>
      <w:b/>
      <w:bCs/>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mplex) B Nazanin Char,72 pt Char,Centered + (Complex) B Nazanin Char,Ce... Char,Heading 1 + (Latin) IranNastaliq Char,Centered Char"/>
    <w:basedOn w:val="DefaultParagraphFont"/>
    <w:link w:val="Heading1"/>
    <w:rsid w:val="007610B5"/>
    <w:rPr>
      <w:rFonts w:ascii="Calibri" w:eastAsia="Arial" w:hAnsi="Calibri" w:cs="B Nazanin"/>
      <w:b/>
      <w:bCs/>
      <w:sz w:val="24"/>
      <w:szCs w:val="24"/>
      <w:lang w:bidi="fa-IR"/>
    </w:rPr>
  </w:style>
  <w:style w:type="table" w:styleId="TableGrid">
    <w:name w:val="Table Grid"/>
    <w:basedOn w:val="TableNormal"/>
    <w:uiPriority w:val="39"/>
    <w:rsid w:val="0017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phstyle">
    <w:name w:val="paragrph style"/>
    <w:basedOn w:val="Normal"/>
    <w:link w:val="paragrphstyleChar"/>
    <w:autoRedefine/>
    <w:qFormat/>
    <w:rsid w:val="00A22E44"/>
    <w:pPr>
      <w:bidi/>
      <w:spacing w:after="0" w:line="240" w:lineRule="auto"/>
      <w:jc w:val="lowKashida"/>
    </w:pPr>
    <w:rPr>
      <w:rFonts w:ascii="Calibri" w:eastAsia="Calibri" w:hAnsi="Calibri" w:cs="B Nazanin"/>
      <w:sz w:val="24"/>
      <w:szCs w:val="24"/>
      <w:lang w:val="x-none" w:eastAsia="x-none" w:bidi="fa-IR"/>
    </w:rPr>
  </w:style>
  <w:style w:type="character" w:customStyle="1" w:styleId="paragrphstyleChar">
    <w:name w:val="paragrph style Char"/>
    <w:link w:val="paragrphstyle"/>
    <w:rsid w:val="00A22E44"/>
    <w:rPr>
      <w:rFonts w:ascii="Calibri" w:eastAsia="Calibri" w:hAnsi="Calibri" w:cs="B Nazanin"/>
      <w:sz w:val="24"/>
      <w:szCs w:val="24"/>
      <w:lang w:val="x-none" w:eastAsia="x-none" w:bidi="fa-IR"/>
    </w:rPr>
  </w:style>
  <w:style w:type="character" w:styleId="Emphasis">
    <w:name w:val="Emphasis"/>
    <w:basedOn w:val="DefaultParagraphFont"/>
    <w:uiPriority w:val="20"/>
    <w:qFormat/>
    <w:rsid w:val="00E41EB6"/>
    <w:rPr>
      <w:i/>
      <w:iCs/>
    </w:rPr>
  </w:style>
  <w:style w:type="character" w:styleId="FootnoteReference">
    <w:name w:val="footnote reference"/>
    <w:unhideWhenUsed/>
    <w:qFormat/>
    <w:rsid w:val="00402D8F"/>
    <w:rPr>
      <w:vertAlign w:val="superscript"/>
    </w:rPr>
  </w:style>
  <w:style w:type="paragraph" w:styleId="FootnoteText">
    <w:name w:val="footnote text"/>
    <w:aliases w:val="Footnote Text Char Char Char Char,Footnote Text Char Char Char"/>
    <w:basedOn w:val="Normal"/>
    <w:link w:val="FootnoteTextChar"/>
    <w:unhideWhenUsed/>
    <w:rsid w:val="00402D8F"/>
    <w:pPr>
      <w:bidi/>
      <w:spacing w:after="0" w:line="240" w:lineRule="auto"/>
      <w:jc w:val="lowKashida"/>
    </w:pPr>
    <w:rPr>
      <w:rFonts w:ascii="Calibri" w:eastAsia="Calibri" w:hAnsi="Calibri" w:cs="B Nazanin"/>
      <w:sz w:val="24"/>
      <w:szCs w:val="20"/>
    </w:rPr>
  </w:style>
  <w:style w:type="character" w:customStyle="1" w:styleId="FootnoteTextChar">
    <w:name w:val="Footnote Text Char"/>
    <w:aliases w:val="Footnote Text Char Char Char Char Char,Footnote Text Char Char Char Char1"/>
    <w:basedOn w:val="DefaultParagraphFont"/>
    <w:link w:val="FootnoteText"/>
    <w:qFormat/>
    <w:rsid w:val="00402D8F"/>
    <w:rPr>
      <w:rFonts w:ascii="Calibri" w:eastAsia="Calibri" w:hAnsi="Calibri" w:cs="B Nazanin"/>
      <w:sz w:val="24"/>
      <w:szCs w:val="20"/>
    </w:rPr>
  </w:style>
  <w:style w:type="character" w:styleId="Hyperlink">
    <w:name w:val="Hyperlink"/>
    <w:unhideWhenUsed/>
    <w:rsid w:val="008601C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roic1.lu.ac.ir/article_718647.html?lang=e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far</cp:lastModifiedBy>
  <cp:revision>24</cp:revision>
  <dcterms:created xsi:type="dcterms:W3CDTF">2025-01-06T06:44:00Z</dcterms:created>
  <dcterms:modified xsi:type="dcterms:W3CDTF">2025-10-14T11:06:00Z</dcterms:modified>
</cp:coreProperties>
</file>